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Муниципальное общеобразовательное учреждение</w:t>
      </w:r>
    </w:p>
    <w:p w14:paraId="02000000">
      <w:pPr>
        <w:pStyle w:val="Style_1"/>
        <w:ind/>
        <w:jc w:val="center"/>
      </w:pPr>
      <w:r>
        <w:t xml:space="preserve"> «Байгазинская средняя общеобразовательная школа»</w:t>
      </w:r>
    </w:p>
    <w:p w14:paraId="03000000">
      <w:pPr>
        <w:pStyle w:val="Style_1"/>
        <w:ind/>
        <w:jc w:val="center"/>
      </w:pPr>
    </w:p>
    <w:p w14:paraId="04000000">
      <w:pPr>
        <w:pStyle w:val="Style_1"/>
        <w:ind/>
        <w:jc w:val="center"/>
        <w:rPr>
          <w:b w:val="1"/>
          <w:sz w:val="32"/>
        </w:rPr>
      </w:pPr>
      <w:r>
        <w:rPr>
          <w:b w:val="1"/>
          <w:sz w:val="32"/>
        </w:rPr>
        <w:t>Промежуточные результаты реализации программы развития.</w:t>
      </w:r>
    </w:p>
    <w:p w14:paraId="05000000">
      <w:pPr>
        <w:pStyle w:val="Style_1"/>
        <w:rPr>
          <w:b w:val="1"/>
          <w:sz w:val="32"/>
        </w:rPr>
      </w:pPr>
    </w:p>
    <w:p w14:paraId="06000000">
      <w:pPr>
        <w:pStyle w:val="Style_1"/>
      </w:pPr>
      <w:r>
        <w:t>Муниципальное общеобразовательное учреждение «Байгазинская средняя общеобразовательная школа» осуществляет мероприятия по обмену педагогическим опытом, повышению квалификации педагогов и осуществлению совместных образовательных проектов. Численность учащихся составляет 86 человек, при этом за последние три года наблюдается динамика изменения количественного состава в сторону уменьшения. В школе сформировано 11 классов-комплектов. Средняя наполняемость по каждой ступени обучения составляет 9 чел. Занятия проводятся в одну смену. Педагогический коллектив школы включает в себя 14 человек, из них 3 педагога имеют высшую квалификационную категорию, 4 педагога имеют первую квалификационную ктегорию. Средний возраст составляет 45 лет. Обучение в школе ведется в соответствии с разработанными и утвержденными рабочими программами. Успешная реализация этих программ обеспечивается наличием соответствующего методического сопровождения. Результаты обучения по итогам сдачи ЕГЭ и ОГЭ практически совпадают с результатами учебного года. Учащиеся школы регулярно становятся призерами муниципальных предметных олимпиад, конкурсов, соревнований. С 2011 года обучение на уровне начального общего образования ведется по федеральным государственным образовательным стандартам. С 2016 года началось поэтапное введение ФГОС основного общего образования. В 2021 школа начинает реализацию ФГОС СОО в штатном режиме. В педагогической концепции школы, положенной в основу программы развития, определены стратегические направления развития начальной, основной и средней школы. Стратегическим направлением развития начального уровня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«Моя школа». Основная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интересной и 10 привлекательной. В 2021-2022 учебном году школа вела обучение по ФГОС нового поколения в 1-4 классах. Стратегическим направлением развития основного уровня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«Школа успеха». Основная задача основной школы – создать такие условия, которые позволяют, сохранив общую эмоциональную положительную ориентацию на школу, помочь ученику освоить технологии успеха и достижений. В 2018-2019 учебном году в 5-9-х классах осуществлялась реализация ФГОС ООО. Стратегическим направлением развития среднего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«Я хочу учиться дальше». Основная задача средней школы – создать такие условия, при которых будет реализована идея осознанного и компетентного выбора учеником предпрофильной подготовки, что является чрезвычайно значимым для организаторов образовательного процесса в школе по следующим причинам: – одним из важнейших результатов школьного образования должна стать готовность и возможность ученика (выпускника) к принятию ответственных жизненно важных решений; – обеспечить успешность наших выпускников в жизни и профессии мы можем, научив их активному взаимодействию с другими людьми, толерантности, способности вести диалог; – современная школа должна научить ученика объективно оценивать «себя в развивающемся мире» в сочетании с постоянным поиском возможностей самореализации». В школе ведется работа по укреплению здоровья учащихся и пропаганде здорового образа жизни. Материально-техническая база школы включает в себя 8 учебных кабинета, спортивный зал, стадион, библиотеку, столовую, 1 компьютерный класс, учебную мастерскую. Учреждением создана нормативно-правовая база, регламентирующая образовательную деятельность. Учреждение имеет: Устав, утвержденный постановлением Администрации Аргаяшского муниципального района от 10.03.2020 № 174. Лицензия на право ведения образовательной деятельности, регистрационный № 14777 от 23.06.2021, Министерства образования и науки Челябинской области. Свидетельство о государственной аккредитации 74А01 № 0002088, регистрационный № 3049, от 06.07.2021, по 19.04.2025, Министерства образования и науки Челябинской области. Локальные акты учреждения учебные планы 1-4-х, 5-9-х, 10-11-х классов, основные образовательные программы для 1-4-х классов по ФГОС НОО; 5-9-х классов по ФГОС ООО; 10-11-х классов по ФГОС, годовой календарный  учебный график на 2022-2023 учебный год, план учебно-воспитательной работы.  Кадровый состав в целом остается стабильным, достигшим достаточно высокого уровня профессионализма и ответственности за результаты своего труда. Количественный состав по уровню образования: Высшее –11; Среднее профессиональное – 4; В целях координации действий педагогического состава школы и планирования методической работы в школе действует 3 методических объединения; 100% педагогических работников прошли курсовую подготовку за последние три года. На протяжении ряда лет коллектив школы показывает стабильные результаты учебной работы. Качество обученности в целом по школе составляет 51%. Экспериментальная и инновационная работа ОУ, реализация инновационных программ и технологий:  участие в федеральном проекте «Цифровая образовательная среда»;  коррекционная работа с детьми с особыми потребностями; инклюзивное образование, в том числе с детьми с умственной отсталостью; 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 и исследовательская деятельность; проводятся предметные недели. Ежегодно на базе школы работает детский оздоровительный лагерь с дневным пребыванием детей. Материально-техническая база учреждения укомплектована, пополняется новым оборудованием. В школе имеется 1 компьютерный класс, мобильный компьютерный класс в рамках федерального проекта проекте «Цифровая образовательная среда». В учебном здании работает столовая, которая обеспечивает горячим питанием детей с охватом 100%, рассчитанная на 30 мест. В школе имеются туалеты для мальчиков, девочек. Образовательное учреждение обеспечивает открытость и доступность информации о школе, информирование общественности, родителей через сайт школы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2023-04-21T08:45:21Z</dcterms:modified>
</cp:coreProperties>
</file>